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63" w:rsidRDefault="00BF7163">
      <w:pPr>
        <w:pStyle w:val="10"/>
        <w:rPr>
          <w:color w:val="000000"/>
          <w:sz w:val="24"/>
          <w:szCs w:val="24"/>
        </w:rPr>
      </w:pPr>
    </w:p>
    <w:p w:rsidR="00BF7163" w:rsidRDefault="00707303">
      <w:pPr>
        <w:pStyle w:val="10"/>
        <w:spacing w:after="5"/>
        <w:ind w:left="-11" w:right="-29" w:hanging="73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ПОЛОЖЕНИЕ</w:t>
      </w:r>
    </w:p>
    <w:p w:rsidR="00BF7163" w:rsidRDefault="00707303">
      <w:pPr>
        <w:pStyle w:val="10"/>
        <w:spacing w:after="5"/>
        <w:ind w:left="-11" w:right="-29" w:hanging="73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Региональной интернет-олимпиады для обучающихся общеобразовательных организаций на знание правил дорожного движения</w:t>
      </w:r>
    </w:p>
    <w:p w:rsidR="00BF7163" w:rsidRDefault="00707303">
      <w:pPr>
        <w:pStyle w:val="10"/>
        <w:spacing w:after="102"/>
        <w:ind w:right="-25" w:hanging="432"/>
        <w:jc w:val="center"/>
        <w:rPr>
          <w:b/>
          <w:color w:val="000000"/>
          <w:sz w:val="48"/>
          <w:szCs w:val="48"/>
        </w:rPr>
      </w:pPr>
      <w:r>
        <w:rPr>
          <w:color w:val="000000"/>
          <w:sz w:val="28"/>
          <w:szCs w:val="28"/>
        </w:rPr>
        <w:t>1. Общие положения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условия организации и проведения Регио</w:t>
      </w:r>
      <w:r>
        <w:rPr>
          <w:color w:val="000000"/>
          <w:sz w:val="28"/>
          <w:szCs w:val="28"/>
        </w:rPr>
        <w:t>нальной интернет-олимпиады для обучающихся общеобразовательных организаций на знание правил дорожного движения (далее —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" cy="9810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9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1.2. Олимпиада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1.3. Учредителями Олимпиады являются министерство образования и науки Сам</w:t>
      </w:r>
      <w:r>
        <w:rPr>
          <w:color w:val="000000"/>
          <w:sz w:val="28"/>
          <w:szCs w:val="28"/>
        </w:rPr>
        <w:t>арской области и управление ГИБДД ГУ МВД России по Самарской области.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1.4. Организатор Олимпиады — «Центр по профилактике детского дорожно-транспортного травматизма» ГБОУ ДО СО Самарский областной центр детско-юношеского технического творчества.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1.5. Олимп</w:t>
      </w:r>
      <w:r>
        <w:rPr>
          <w:color w:val="000000"/>
          <w:sz w:val="28"/>
          <w:szCs w:val="28"/>
        </w:rPr>
        <w:t>иада нацелена на привлечение широкого круга школьников к деятельности по профилактике детского дорожно-транспортного травматизма и углубленного изучения действующих правил безопасного поведения на дороге.</w:t>
      </w:r>
    </w:p>
    <w:p w:rsidR="00BF7163" w:rsidRDefault="00707303">
      <w:pPr>
        <w:pStyle w:val="10"/>
        <w:spacing w:after="141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1.6. Задачи Олимпиады:</w:t>
      </w:r>
    </w:p>
    <w:p w:rsidR="00BF7163" w:rsidRDefault="00707303">
      <w:pPr>
        <w:pStyle w:val="10"/>
        <w:numPr>
          <w:ilvl w:val="0"/>
          <w:numId w:val="1"/>
        </w:numPr>
        <w:ind w:left="927" w:right="-25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формирование устойчивых знан</w:t>
      </w:r>
      <w:r>
        <w:rPr>
          <w:color w:val="000000"/>
          <w:sz w:val="28"/>
          <w:szCs w:val="28"/>
        </w:rPr>
        <w:t>ий и умений безопасного поведения на дорогах у школьников; вовлечение школьников в работу по пропаганде безопасности дорожного движения, правил безопасного поведения на дорогах;</w:t>
      </w:r>
    </w:p>
    <w:p w:rsidR="00BF7163" w:rsidRDefault="00707303">
      <w:pPr>
        <w:pStyle w:val="10"/>
        <w:numPr>
          <w:ilvl w:val="0"/>
          <w:numId w:val="1"/>
        </w:numPr>
        <w:spacing w:after="5"/>
        <w:ind w:left="927" w:right="-25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совершенствование уровня сформированных знаний основ правил дорожного движения</w:t>
      </w:r>
      <w:r>
        <w:rPr>
          <w:color w:val="000000"/>
          <w:sz w:val="28"/>
          <w:szCs w:val="28"/>
        </w:rPr>
        <w:t>; анализ уровня обученности школьников в области безопасности дорожного движения.</w:t>
      </w:r>
    </w:p>
    <w:p w:rsidR="00BF7163" w:rsidRDefault="00707303">
      <w:pPr>
        <w:pStyle w:val="10"/>
        <w:spacing w:after="130"/>
        <w:ind w:left="1306" w:right="727"/>
        <w:jc w:val="center"/>
        <w:rPr>
          <w:b/>
          <w:color w:val="000000"/>
          <w:sz w:val="48"/>
          <w:szCs w:val="48"/>
        </w:rPr>
      </w:pPr>
      <w:r>
        <w:rPr>
          <w:color w:val="000000"/>
          <w:sz w:val="28"/>
          <w:szCs w:val="28"/>
        </w:rPr>
        <w:t>2. Участники Олимпиады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2.1. В Олимпиаде могут принимать участие: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2.1.1. Обучающиеся общеобразовательных учреждений, студенты вузов, ссузов, колледжей, техникумов Самарской области в возрасте от 1</w:t>
      </w:r>
      <w:r w:rsidR="007625E9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 18 лет. Руководителем конкурсанта может стать только один педагог общеобразовательной организации.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2.1.2. Семейные команд</w:t>
      </w:r>
      <w:r>
        <w:rPr>
          <w:color w:val="000000"/>
          <w:sz w:val="28"/>
          <w:szCs w:val="28"/>
        </w:rPr>
        <w:t xml:space="preserve">ы независимо от возраста (семейной командой считается та команда, где ее участники - один или более родителей </w:t>
      </w:r>
      <w:r>
        <w:rPr>
          <w:color w:val="000000"/>
          <w:sz w:val="28"/>
          <w:szCs w:val="28"/>
        </w:rPr>
        <w:lastRenderedPageBreak/>
        <w:t>(законных представителей, бабушка, дедушка и т.д.), один или несколько детей).  </w:t>
      </w:r>
    </w:p>
    <w:p w:rsidR="00BF7163" w:rsidRDefault="00707303">
      <w:pPr>
        <w:pStyle w:val="10"/>
        <w:spacing w:after="5"/>
        <w:ind w:right="6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Участниками Олимпиады считаются зарегистрированные на сайте </w:t>
      </w:r>
      <w:r>
        <w:rPr>
          <w:color w:val="000000"/>
          <w:sz w:val="28"/>
          <w:szCs w:val="28"/>
        </w:rPr>
        <w:t xml:space="preserve">http://www.juntech.ru/vse-meropriyatiya-c-p-d-t-t пользователи в срок с 1 по 3 февраля 2023 года. (обязательно) 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Для участия в Олимпиаде необходимо пройти по ссылке с тестовыми заданиями </w:t>
      </w:r>
      <w:r>
        <w:rPr>
          <w:color w:val="000000"/>
          <w:sz w:val="28"/>
          <w:szCs w:val="28"/>
          <w:u w:val="single"/>
        </w:rPr>
        <w:t>10 февраля.</w:t>
      </w:r>
      <w:r>
        <w:rPr>
          <w:color w:val="000000"/>
          <w:sz w:val="28"/>
          <w:szCs w:val="28"/>
        </w:rPr>
        <w:t xml:space="preserve"> Ссылка и инструкция для прохождения Олимпиады отправ</w:t>
      </w:r>
      <w:r>
        <w:rPr>
          <w:color w:val="000000"/>
          <w:sz w:val="28"/>
          <w:szCs w:val="28"/>
        </w:rPr>
        <w:t>ляется конкурсантам на указанный адрес электронной почты после прохождения регистрации. 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</w:rPr>
        <w:t>Запись на мероприятие также может осуществляться через сайт «Навигатор дополнительного образования детей Самарской области» https://navigator.asurso.ru/</w:t>
      </w:r>
    </w:p>
    <w:p w:rsidR="00BF7163" w:rsidRDefault="00707303">
      <w:pPr>
        <w:pStyle w:val="10"/>
        <w:spacing w:after="5"/>
        <w:ind w:right="-29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 Порядо</w:t>
      </w:r>
      <w:r>
        <w:rPr>
          <w:color w:val="000000"/>
          <w:sz w:val="28"/>
          <w:szCs w:val="28"/>
        </w:rPr>
        <w:t>к проведения Олимпиады</w:t>
      </w:r>
    </w:p>
    <w:p w:rsidR="00BF7163" w:rsidRDefault="00707303">
      <w:pPr>
        <w:pStyle w:val="10"/>
        <w:spacing w:after="5"/>
        <w:ind w:right="-2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3.1. Олимпиада проводится 10 февраля 2023 года. С 14.00 до 19.00 (время местное) на виртуальной площадке в сети Интернет.</w:t>
      </w:r>
    </w:p>
    <w:p w:rsidR="00BF7163" w:rsidRDefault="00707303">
      <w:pPr>
        <w:pStyle w:val="10"/>
        <w:spacing w:after="5"/>
        <w:ind w:right="-2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3.2. Командам будут предложены тестовые задания на знание действующих правил дорожного движения Российской Феде</w:t>
      </w:r>
      <w:r>
        <w:rPr>
          <w:color w:val="000000"/>
          <w:sz w:val="28"/>
          <w:szCs w:val="28"/>
        </w:rPr>
        <w:t>рации (схематические задания по безопасному управлению велосипедом, мопедом на различных дорогах, с различными дорожными знаками, разметкой, светофорными объектами, пересечение пешеходных переходов, перекрестков, железнодорожных переездов и др.); истории р</w:t>
      </w:r>
      <w:r>
        <w:rPr>
          <w:color w:val="000000"/>
          <w:sz w:val="28"/>
          <w:szCs w:val="28"/>
        </w:rPr>
        <w:t>азвития движения ЮИД и системы обеспечения безопасности дорожного движения.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3.3. Конкурсанты выполняют задания на электронной площадке Конкурса. Время заполнения ответов на задания Олимпиады фиксируется. Возможность ответить на вопросы по каждому тестовому</w:t>
      </w:r>
      <w:r>
        <w:rPr>
          <w:color w:val="000000"/>
          <w:sz w:val="28"/>
          <w:szCs w:val="28"/>
        </w:rPr>
        <w:t xml:space="preserve"> заданию предоставляется только один раз. На выполнение заданий отводится 30 минут. 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3.4. Каждый участник или команда может выполнить задания и пройти Олимпиаду только один раз. 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3.5.  Каждый участник или команда проходит Олимпиаду с индивидуального персонального компьютера, IP-адрес которого не может быть использован другим участником.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3.6. В случае повторного прохождения Олимпиады или повторения IP-адреса, конкурсант или команда </w:t>
      </w:r>
      <w:r>
        <w:rPr>
          <w:color w:val="000000"/>
          <w:sz w:val="28"/>
          <w:szCs w:val="28"/>
        </w:rPr>
        <w:t>дисквалифицируется без права получения сертификата участника.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3.7. Организаторы не несут ответственности за скорость и наличие интернет подключения у участников Олимпиады.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3.8. Принимая участие в Олимпиаде, участник и руководитель дают согласие на обработк</w:t>
      </w:r>
      <w:r>
        <w:rPr>
          <w:color w:val="000000"/>
          <w:sz w:val="28"/>
          <w:szCs w:val="28"/>
        </w:rPr>
        <w:t>у и хранение персональных данных. </w:t>
      </w:r>
    </w:p>
    <w:p w:rsidR="00BF7163" w:rsidRDefault="00707303">
      <w:pPr>
        <w:pStyle w:val="10"/>
        <w:spacing w:after="130"/>
        <w:ind w:left="591" w:right="-25"/>
        <w:jc w:val="center"/>
        <w:rPr>
          <w:b/>
          <w:color w:val="000000"/>
          <w:sz w:val="48"/>
          <w:szCs w:val="48"/>
        </w:rPr>
      </w:pPr>
      <w:r>
        <w:rPr>
          <w:color w:val="000000"/>
          <w:sz w:val="28"/>
          <w:szCs w:val="28"/>
        </w:rPr>
        <w:t>4. Подведение итогов Олимпиады</w:t>
      </w:r>
    </w:p>
    <w:p w:rsidR="00BF7163" w:rsidRDefault="00707303">
      <w:pPr>
        <w:pStyle w:val="10"/>
        <w:spacing w:after="5"/>
        <w:ind w:right="6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4.1. Результаты Олимпиады будут размещены на сайте juntech.ru после подведения итогов, до 15 февраля 2023 г.</w:t>
      </w:r>
    </w:p>
    <w:p w:rsidR="00BF7163" w:rsidRDefault="00707303">
      <w:pPr>
        <w:pStyle w:val="10"/>
        <w:spacing w:after="141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4.2. Порядок подведения итогов и награждения определяет Оргкомитет.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4.3. Общий ба</w:t>
      </w:r>
      <w:r>
        <w:rPr>
          <w:color w:val="000000"/>
          <w:sz w:val="28"/>
          <w:szCs w:val="28"/>
        </w:rPr>
        <w:t>лл участника складывается из суммы баллов за правильные ответы на каждый вопрос. Каждое правильно решенное задание дает участнику один балл. Каждое нерешенное задание приравнивается к неправильному ответу.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4.4. В случае равного количества баллов преимущест</w:t>
      </w:r>
      <w:r>
        <w:rPr>
          <w:color w:val="000000"/>
          <w:sz w:val="28"/>
          <w:szCs w:val="28"/>
        </w:rPr>
        <w:t>во имеет тот участник, который затратил на выполнение тестовых заданий наименьшее время.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4.5. По сумме баллов жюри определяе</w:t>
      </w:r>
      <w:r>
        <w:rPr>
          <w:color w:val="000000"/>
          <w:sz w:val="28"/>
          <w:szCs w:val="28"/>
        </w:rPr>
        <w:t>т победителей и призеров (2, 3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области, участникам высылаются электронные сертификаты об участии.</w:t>
      </w:r>
    </w:p>
    <w:p w:rsidR="00BF7163" w:rsidRDefault="00707303">
      <w:pPr>
        <w:pStyle w:val="10"/>
        <w:spacing w:after="5"/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 Руководство Олимпиадой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5.1. Подготовку и проведение Олимпиады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BF7163" w:rsidRDefault="00707303">
      <w:pPr>
        <w:pStyle w:val="10"/>
        <w:spacing w:after="36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5.2. Заявки, поступившие в О</w:t>
      </w:r>
      <w:r>
        <w:rPr>
          <w:color w:val="000000"/>
          <w:sz w:val="28"/>
          <w:szCs w:val="28"/>
        </w:rPr>
        <w:t>ргкомитет с нарушением требований, не рассматриваются. </w:t>
      </w:r>
    </w:p>
    <w:p w:rsidR="00BF7163" w:rsidRDefault="00707303">
      <w:pPr>
        <w:pStyle w:val="10"/>
        <w:spacing w:after="36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5.3. Оргкомитет определяет форму, порядок и сроки проведения Олимпиады;</w:t>
      </w:r>
    </w:p>
    <w:p w:rsidR="00BF7163" w:rsidRDefault="00707303">
      <w:pPr>
        <w:pStyle w:val="10"/>
        <w:spacing w:after="36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5.4.Адрес областного Оргкомитета: 443031, г.о. Самара, 9 просека, 5 линия,</w:t>
      </w:r>
    </w:p>
    <w:p w:rsidR="00BF7163" w:rsidRDefault="00707303">
      <w:pPr>
        <w:pStyle w:val="10"/>
        <w:spacing w:after="139"/>
        <w:ind w:right="-2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д. 13 (Автошкола ГБОУ ДО СО СОЦДЮТТ).</w:t>
      </w:r>
    </w:p>
    <w:p w:rsidR="00BF7163" w:rsidRDefault="00707303">
      <w:pPr>
        <w:pStyle w:val="10"/>
        <w:spacing w:after="139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5.5. Консультир</w:t>
      </w:r>
      <w:r>
        <w:rPr>
          <w:color w:val="000000"/>
          <w:sz w:val="28"/>
          <w:szCs w:val="28"/>
        </w:rPr>
        <w:t>ование участников проводится по тел. 8(846)952-63-11, по эл. почте p.ddtt@mail.ru пн.-пт. с 15-00  до  17-00   (Баскакова Анастасия Алексеевна, методист отдела «Центр по профилактике ДДТТ» ГБОУ ДО СО СОЦДЮТТ).</w:t>
      </w:r>
    </w:p>
    <w:p w:rsidR="00BF7163" w:rsidRDefault="00707303">
      <w:pPr>
        <w:pStyle w:val="10"/>
        <w:spacing w:after="5"/>
        <w:ind w:right="-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5.6. Оргкомитет оставляет за собой право измен</w:t>
      </w:r>
      <w:r>
        <w:rPr>
          <w:color w:val="000000"/>
          <w:sz w:val="28"/>
          <w:szCs w:val="28"/>
        </w:rPr>
        <w:t>ить условия настоящего Положения, разместив информацию на сайте ГБОУ ДО СО СОЦДЮТТ (http://www.juntech.ru).</w:t>
      </w:r>
    </w:p>
    <w:p w:rsidR="00BF7163" w:rsidRDefault="00BF7163">
      <w:pPr>
        <w:pStyle w:val="10"/>
        <w:rPr>
          <w:color w:val="000000"/>
          <w:sz w:val="24"/>
          <w:szCs w:val="24"/>
        </w:rPr>
      </w:pPr>
    </w:p>
    <w:sectPr w:rsidR="00BF7163">
      <w:pgSz w:w="11906" w:h="16838"/>
      <w:pgMar w:top="1134" w:right="850" w:bottom="1134" w:left="1701" w:header="708" w:footer="708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03" w:rsidRDefault="00707303">
      <w:pPr>
        <w:spacing w:line="240" w:lineRule="auto"/>
      </w:pPr>
      <w:r>
        <w:separator/>
      </w:r>
    </w:p>
  </w:endnote>
  <w:endnote w:type="continuationSeparator" w:id="0">
    <w:p w:rsidR="00707303" w:rsidRDefault="00707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Wingdings 3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03" w:rsidRDefault="00707303">
      <w:pPr>
        <w:spacing w:line="240" w:lineRule="auto"/>
      </w:pPr>
      <w:r>
        <w:separator/>
      </w:r>
    </w:p>
  </w:footnote>
  <w:footnote w:type="continuationSeparator" w:id="0">
    <w:p w:rsidR="00707303" w:rsidRDefault="00707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941"/>
    <w:multiLevelType w:val="hybridMultilevel"/>
    <w:tmpl w:val="84F88B2E"/>
    <w:lvl w:ilvl="0" w:tplc="E7FC4852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 w:tplc="DC8EB10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 w:tplc="6840CA34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 w:tplc="A37C6FC0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 w:tplc="8CAE5402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 w:tplc="2FE836CA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 w:tplc="4B3220DC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 w:tplc="20CC8C0C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 w:tplc="0F466002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" w15:restartNumberingAfterBreak="0">
    <w:nsid w:val="50243E75"/>
    <w:multiLevelType w:val="hybridMultilevel"/>
    <w:tmpl w:val="A7700C78"/>
    <w:lvl w:ilvl="0" w:tplc="DA5EEEB8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 w:tplc="D1D4486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CE38E8B6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3B92BC4E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6B20080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A025072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B65A43CE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9288F73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6CE63124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3"/>
    <w:rsid w:val="00707303"/>
    <w:rsid w:val="007625E9"/>
    <w:rsid w:val="00B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4743"/>
  <w15:docId w15:val="{F14E898D-8604-4A7E-AA96-5EEB662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pPr>
      <w:spacing w:before="100" w:beforeAutospacing="1" w:after="100" w:afterAutospacing="1" w:line="1" w:lineRule="atLeast"/>
      <w:ind w:left="-1" w:hanging="1"/>
      <w:outlineLvl w:val="0"/>
    </w:pPr>
    <w:rPr>
      <w:b/>
      <w:bCs/>
      <w:position w:val="-1"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10"/>
    <w:next w:val="1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10"/>
    <w:next w:val="1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0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21">
    <w:name w:val="Quote"/>
    <w:basedOn w:val="10"/>
    <w:next w:val="1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10"/>
    <w:next w:val="1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10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10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10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10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10"/>
    <w:next w:val="10"/>
    <w:uiPriority w:val="39"/>
    <w:unhideWhenUsed/>
    <w:pPr>
      <w:spacing w:after="57"/>
    </w:pPr>
  </w:style>
  <w:style w:type="paragraph" w:styleId="24">
    <w:name w:val="toc 2"/>
    <w:basedOn w:val="10"/>
    <w:next w:val="10"/>
    <w:uiPriority w:val="39"/>
    <w:unhideWhenUsed/>
    <w:pPr>
      <w:spacing w:after="57"/>
      <w:ind w:left="283"/>
    </w:pPr>
  </w:style>
  <w:style w:type="paragraph" w:styleId="32">
    <w:name w:val="toc 3"/>
    <w:basedOn w:val="10"/>
    <w:next w:val="10"/>
    <w:uiPriority w:val="39"/>
    <w:unhideWhenUsed/>
    <w:pPr>
      <w:spacing w:after="57"/>
      <w:ind w:left="567"/>
    </w:pPr>
  </w:style>
  <w:style w:type="paragraph" w:styleId="42">
    <w:name w:val="toc 4"/>
    <w:basedOn w:val="10"/>
    <w:next w:val="10"/>
    <w:uiPriority w:val="39"/>
    <w:unhideWhenUsed/>
    <w:pPr>
      <w:spacing w:after="57"/>
      <w:ind w:left="850"/>
    </w:pPr>
  </w:style>
  <w:style w:type="paragraph" w:styleId="52">
    <w:name w:val="toc 5"/>
    <w:basedOn w:val="10"/>
    <w:next w:val="10"/>
    <w:uiPriority w:val="39"/>
    <w:unhideWhenUsed/>
    <w:pPr>
      <w:spacing w:after="57"/>
      <w:ind w:left="1134"/>
    </w:pPr>
  </w:style>
  <w:style w:type="paragraph" w:styleId="61">
    <w:name w:val="toc 6"/>
    <w:basedOn w:val="10"/>
    <w:next w:val="10"/>
    <w:uiPriority w:val="39"/>
    <w:unhideWhenUsed/>
    <w:pPr>
      <w:spacing w:after="57"/>
      <w:ind w:left="1417"/>
    </w:pPr>
  </w:style>
  <w:style w:type="paragraph" w:styleId="71">
    <w:name w:val="toc 7"/>
    <w:basedOn w:val="10"/>
    <w:next w:val="10"/>
    <w:uiPriority w:val="39"/>
    <w:unhideWhenUsed/>
    <w:pPr>
      <w:spacing w:after="57"/>
      <w:ind w:left="1701"/>
    </w:pPr>
  </w:style>
  <w:style w:type="paragraph" w:styleId="81">
    <w:name w:val="toc 8"/>
    <w:basedOn w:val="10"/>
    <w:next w:val="10"/>
    <w:uiPriority w:val="39"/>
    <w:unhideWhenUsed/>
    <w:pPr>
      <w:spacing w:after="57"/>
      <w:ind w:left="1984"/>
    </w:pPr>
  </w:style>
  <w:style w:type="paragraph" w:styleId="91">
    <w:name w:val="toc 9"/>
    <w:basedOn w:val="10"/>
    <w:next w:val="10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10"/>
    <w:next w:val="10"/>
    <w:uiPriority w:val="99"/>
    <w:unhideWhenUsed/>
  </w:style>
  <w:style w:type="character" w:customStyle="1" w:styleId="11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10">
    <w:name w:val="Обычный1"/>
    <w:uiPriority w:val="99"/>
    <w:rPr>
      <w:sz w:val="20"/>
      <w:szCs w:val="20"/>
    </w:rPr>
  </w:style>
  <w:style w:type="paragraph" w:styleId="af6">
    <w:name w:val="Title"/>
    <w:basedOn w:val="10"/>
    <w:next w:val="10"/>
    <w:link w:val="af7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b/>
      <w:bCs/>
      <w:position w:val="-1"/>
      <w:sz w:val="32"/>
      <w:szCs w:val="32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</w:style>
  <w:style w:type="paragraph" w:styleId="af9">
    <w:name w:val="Subtitle"/>
    <w:basedOn w:val="10"/>
    <w:next w:val="10"/>
    <w:link w:val="afa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2022-01-24T08:24:00Z</dcterms:created>
  <dcterms:modified xsi:type="dcterms:W3CDTF">2023-01-11T07:27:00Z</dcterms:modified>
</cp:coreProperties>
</file>